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B3DA" w14:textId="77777777" w:rsidR="00D75585" w:rsidRPr="00050415" w:rsidRDefault="00F040E8">
      <w:pPr>
        <w:pStyle w:val="Title"/>
        <w:rPr>
          <w:rFonts w:ascii="Arial" w:hAnsi="Arial" w:cs="Arial"/>
        </w:rPr>
      </w:pPr>
      <w:r w:rsidRPr="00050415">
        <w:rPr>
          <w:rFonts w:ascii="Arial" w:hAnsi="Arial" w:cs="Arial"/>
        </w:rPr>
        <w:softHyphen/>
      </w:r>
      <w:r w:rsidR="00D75585" w:rsidRPr="00050415">
        <w:rPr>
          <w:rFonts w:ascii="Arial" w:hAnsi="Arial" w:cs="Arial"/>
        </w:rPr>
        <w:t>Course Information-BMB 401</w:t>
      </w:r>
    </w:p>
    <w:p w14:paraId="06DFA643" w14:textId="2C9F0AC7" w:rsidR="00F040E8" w:rsidRPr="00050415" w:rsidRDefault="00F040E8">
      <w:pPr>
        <w:pStyle w:val="Title"/>
        <w:rPr>
          <w:rFonts w:ascii="Arial" w:hAnsi="Arial" w:cs="Arial"/>
        </w:rPr>
      </w:pPr>
      <w:r w:rsidRPr="00050415">
        <w:rPr>
          <w:rFonts w:ascii="Arial" w:hAnsi="Arial" w:cs="Arial"/>
        </w:rPr>
        <w:t xml:space="preserve">Spring Semester </w:t>
      </w:r>
      <w:r w:rsidR="001354A0" w:rsidRPr="00050415">
        <w:rPr>
          <w:rFonts w:ascii="Arial" w:hAnsi="Arial" w:cs="Arial"/>
        </w:rPr>
        <w:t>20</w:t>
      </w:r>
      <w:r w:rsidR="00750E42">
        <w:rPr>
          <w:rFonts w:ascii="Arial" w:hAnsi="Arial" w:cs="Arial"/>
        </w:rPr>
        <w:t>20</w:t>
      </w:r>
      <w:bookmarkStart w:id="0" w:name="_GoBack"/>
      <w:bookmarkEnd w:id="0"/>
    </w:p>
    <w:p w14:paraId="4CFA19AD" w14:textId="77777777" w:rsidR="00D75585" w:rsidRPr="00050415" w:rsidRDefault="00D75585">
      <w:pPr>
        <w:ind w:right="-180"/>
        <w:rPr>
          <w:rFonts w:ascii="Arial" w:eastAsia="Times New Roman" w:hAnsi="Arial" w:cs="Arial"/>
        </w:rPr>
      </w:pPr>
    </w:p>
    <w:p w14:paraId="31B7EAAC" w14:textId="77777777" w:rsidR="00D75585" w:rsidRPr="00050415" w:rsidRDefault="00D75585">
      <w:pPr>
        <w:ind w:right="-180"/>
        <w:rPr>
          <w:rFonts w:ascii="Arial" w:eastAsia="Times New Roman" w:hAnsi="Arial" w:cs="Arial"/>
          <w:b/>
        </w:rPr>
      </w:pPr>
      <w:r w:rsidRPr="00050415">
        <w:rPr>
          <w:rFonts w:ascii="Arial" w:eastAsia="Times New Roman" w:hAnsi="Arial" w:cs="Arial"/>
          <w:b/>
        </w:rPr>
        <w:t xml:space="preserve">Required Text and </w:t>
      </w:r>
      <w:r w:rsidR="00F040E8" w:rsidRPr="00050415">
        <w:rPr>
          <w:rFonts w:ascii="Arial" w:eastAsia="Times New Roman" w:hAnsi="Arial" w:cs="Arial"/>
          <w:b/>
        </w:rPr>
        <w:t>Lecture Notes</w:t>
      </w:r>
      <w:r w:rsidRPr="00050415">
        <w:rPr>
          <w:rFonts w:ascii="Arial" w:eastAsia="Times New Roman" w:hAnsi="Arial" w:cs="Arial"/>
          <w:b/>
        </w:rPr>
        <w:t>:</w:t>
      </w:r>
    </w:p>
    <w:p w14:paraId="77B2A6BE" w14:textId="5F51C2AA" w:rsidR="00D75585" w:rsidRPr="00050415" w:rsidRDefault="00D75585">
      <w:pPr>
        <w:ind w:right="-180"/>
        <w:rPr>
          <w:rFonts w:ascii="Arial" w:eastAsia="Times New Roman" w:hAnsi="Arial" w:cs="Arial"/>
        </w:rPr>
      </w:pPr>
      <w:r w:rsidRPr="003835B4">
        <w:rPr>
          <w:rFonts w:ascii="Arial" w:eastAsia="Times New Roman" w:hAnsi="Arial" w:cs="Arial"/>
          <w:i/>
        </w:rPr>
        <w:t>Biochemistry</w:t>
      </w:r>
      <w:r w:rsidR="00F040E8" w:rsidRPr="003835B4">
        <w:rPr>
          <w:rFonts w:ascii="Arial" w:eastAsia="Times New Roman" w:hAnsi="Arial" w:cs="Arial"/>
          <w:i/>
        </w:rPr>
        <w:t>,</w:t>
      </w:r>
      <w:r w:rsidRPr="003835B4">
        <w:rPr>
          <w:rFonts w:ascii="Arial" w:eastAsia="Times New Roman" w:hAnsi="Arial" w:cs="Arial"/>
        </w:rPr>
        <w:t xml:space="preserve"> R.H. Garrett and C.M. Grisham, </w:t>
      </w:r>
      <w:r w:rsidR="00050415" w:rsidRPr="003835B4">
        <w:rPr>
          <w:rFonts w:ascii="Arial" w:eastAsia="Times New Roman" w:hAnsi="Arial" w:cs="Arial"/>
        </w:rPr>
        <w:t>5</w:t>
      </w:r>
      <w:r w:rsidR="00F040E8" w:rsidRPr="003835B4">
        <w:rPr>
          <w:rFonts w:ascii="Arial" w:eastAsia="Times New Roman" w:hAnsi="Arial" w:cs="Arial"/>
        </w:rPr>
        <w:t xml:space="preserve">th ed., </w:t>
      </w:r>
      <w:r w:rsidRPr="003835B4">
        <w:rPr>
          <w:rFonts w:ascii="Arial" w:eastAsia="Times New Roman" w:hAnsi="Arial" w:cs="Arial"/>
        </w:rPr>
        <w:t>Brooks/Cole, 20</w:t>
      </w:r>
      <w:r w:rsidR="00050415" w:rsidRPr="003835B4">
        <w:rPr>
          <w:rFonts w:ascii="Arial" w:eastAsia="Times New Roman" w:hAnsi="Arial" w:cs="Arial"/>
        </w:rPr>
        <w:t>12</w:t>
      </w:r>
      <w:r w:rsidR="00E67D09">
        <w:rPr>
          <w:rFonts w:ascii="Arial" w:eastAsia="Times New Roman" w:hAnsi="Arial" w:cs="Arial"/>
        </w:rPr>
        <w:t>. An acceptable alternative is the 4</w:t>
      </w:r>
      <w:r w:rsidR="00E67D09" w:rsidRPr="00E67D09">
        <w:rPr>
          <w:rFonts w:ascii="Arial" w:eastAsia="Times New Roman" w:hAnsi="Arial" w:cs="Arial"/>
          <w:vertAlign w:val="superscript"/>
        </w:rPr>
        <w:t>th</w:t>
      </w:r>
      <w:r w:rsidR="00E67D09">
        <w:rPr>
          <w:rFonts w:ascii="Arial" w:eastAsia="Times New Roman" w:hAnsi="Arial" w:cs="Arial"/>
        </w:rPr>
        <w:t xml:space="preserve"> edition.</w:t>
      </w:r>
    </w:p>
    <w:p w14:paraId="1BB3B432" w14:textId="77777777" w:rsidR="00F040E8" w:rsidRPr="00050415" w:rsidRDefault="00F040E8">
      <w:pPr>
        <w:ind w:right="-180"/>
        <w:rPr>
          <w:rFonts w:ascii="Arial" w:hAnsi="Arial" w:cs="Arial"/>
        </w:rPr>
      </w:pPr>
      <w:r w:rsidRPr="00050415">
        <w:rPr>
          <w:rFonts w:ascii="Arial" w:eastAsia="Times New Roman" w:hAnsi="Arial" w:cs="Arial"/>
          <w:b/>
        </w:rPr>
        <w:t>Note:</w:t>
      </w:r>
      <w:r w:rsidR="007F100F">
        <w:rPr>
          <w:rFonts w:ascii="Arial" w:eastAsia="Times New Roman" w:hAnsi="Arial" w:cs="Arial"/>
        </w:rPr>
        <w:t xml:space="preserve">  </w:t>
      </w:r>
      <w:r w:rsidR="00B117BF">
        <w:rPr>
          <w:rFonts w:ascii="Arial" w:hAnsi="Arial" w:cs="Arial"/>
        </w:rPr>
        <w:t>Rental versions of the e-textbook</w:t>
      </w:r>
      <w:r w:rsidRPr="00050415">
        <w:rPr>
          <w:rFonts w:ascii="Arial" w:hAnsi="Arial" w:cs="Arial"/>
        </w:rPr>
        <w:t xml:space="preserve"> are available directly from the publisher </w:t>
      </w:r>
      <w:r w:rsidR="00050415" w:rsidRPr="00050415">
        <w:rPr>
          <w:rFonts w:ascii="Arial" w:hAnsi="Arial" w:cs="Arial"/>
        </w:rPr>
        <w:t xml:space="preserve">at substantially reduced cost </w:t>
      </w:r>
      <w:r w:rsidRPr="00050415">
        <w:rPr>
          <w:rFonts w:ascii="Arial" w:hAnsi="Arial" w:cs="Arial"/>
        </w:rPr>
        <w:t>(</w:t>
      </w:r>
      <w:hyperlink r:id="rId5" w:history="1">
        <w:r w:rsidRPr="00050415">
          <w:rPr>
            <w:rStyle w:val="Hyperlink"/>
            <w:rFonts w:ascii="Arial" w:hAnsi="Arial" w:cs="Arial"/>
          </w:rPr>
          <w:t>www.cengage.com</w:t>
        </w:r>
      </w:hyperlink>
      <w:r w:rsidRPr="00050415">
        <w:rPr>
          <w:rFonts w:ascii="Arial" w:hAnsi="Arial" w:cs="Arial"/>
        </w:rPr>
        <w:t>).</w:t>
      </w:r>
    </w:p>
    <w:p w14:paraId="5814AEAA" w14:textId="77777777" w:rsidR="00F040E8" w:rsidRPr="00050415" w:rsidRDefault="00F040E8">
      <w:pPr>
        <w:ind w:right="-180"/>
        <w:rPr>
          <w:rFonts w:ascii="Arial" w:hAnsi="Arial" w:cs="Arial"/>
        </w:rPr>
      </w:pPr>
    </w:p>
    <w:p w14:paraId="2C7D9B0F" w14:textId="77777777" w:rsidR="00F040E8" w:rsidRPr="00050415" w:rsidRDefault="00F040E8">
      <w:pPr>
        <w:ind w:right="-180"/>
        <w:rPr>
          <w:rFonts w:ascii="Arial" w:eastAsia="Times New Roman" w:hAnsi="Arial" w:cs="Arial"/>
        </w:rPr>
      </w:pPr>
      <w:r w:rsidRPr="00050415">
        <w:rPr>
          <w:rFonts w:ascii="Arial" w:hAnsi="Arial" w:cs="Arial"/>
        </w:rPr>
        <w:t xml:space="preserve">PowerPoint and/or </w:t>
      </w:r>
      <w:r w:rsidR="00A34883" w:rsidRPr="00050415">
        <w:rPr>
          <w:rFonts w:ascii="Arial" w:hAnsi="Arial" w:cs="Arial"/>
        </w:rPr>
        <w:t>Acrobat</w:t>
      </w:r>
      <w:r w:rsidR="001354A0">
        <w:rPr>
          <w:rFonts w:ascii="Arial" w:hAnsi="Arial" w:cs="Arial"/>
        </w:rPr>
        <w:t xml:space="preserve"> </w:t>
      </w:r>
      <w:r w:rsidR="00A34883" w:rsidRPr="00050415">
        <w:rPr>
          <w:rFonts w:ascii="Arial" w:hAnsi="Arial" w:cs="Arial"/>
        </w:rPr>
        <w:t>(</w:t>
      </w:r>
      <w:r w:rsidRPr="00050415">
        <w:rPr>
          <w:rFonts w:ascii="Arial" w:hAnsi="Arial" w:cs="Arial"/>
        </w:rPr>
        <w:t>.pdf</w:t>
      </w:r>
      <w:r w:rsidR="00A34883" w:rsidRPr="00050415">
        <w:rPr>
          <w:rFonts w:ascii="Arial" w:hAnsi="Arial" w:cs="Arial"/>
        </w:rPr>
        <w:t>)</w:t>
      </w:r>
      <w:r w:rsidRPr="00050415">
        <w:rPr>
          <w:rFonts w:ascii="Arial" w:hAnsi="Arial" w:cs="Arial"/>
        </w:rPr>
        <w:t xml:space="preserve"> versions of the slides used in lecture will be posted in advance at the course website on </w:t>
      </w:r>
      <w:r w:rsidR="005C3F0D">
        <w:rPr>
          <w:rFonts w:ascii="Arial" w:hAnsi="Arial" w:cs="Arial"/>
        </w:rPr>
        <w:t>D2L</w:t>
      </w:r>
      <w:r w:rsidRPr="00050415">
        <w:rPr>
          <w:rFonts w:ascii="Arial" w:hAnsi="Arial" w:cs="Arial"/>
        </w:rPr>
        <w:t xml:space="preserve">. Students may choose to print these files for use as a course pack.  These files in general do </w:t>
      </w:r>
      <w:r w:rsidRPr="00050415">
        <w:rPr>
          <w:rFonts w:ascii="Arial" w:hAnsi="Arial" w:cs="Arial"/>
          <w:i/>
        </w:rPr>
        <w:t>not</w:t>
      </w:r>
      <w:r w:rsidRPr="00050415">
        <w:rPr>
          <w:rFonts w:ascii="Arial" w:hAnsi="Arial" w:cs="Arial"/>
        </w:rPr>
        <w:t xml:space="preserve"> contain all of the required information presented in lecture, but are </w:t>
      </w:r>
      <w:r w:rsidR="00A34883" w:rsidRPr="00050415">
        <w:rPr>
          <w:rFonts w:ascii="Arial" w:hAnsi="Arial" w:cs="Arial"/>
        </w:rPr>
        <w:t xml:space="preserve">instead intended as </w:t>
      </w:r>
      <w:r w:rsidRPr="00050415">
        <w:rPr>
          <w:rFonts w:ascii="Arial" w:hAnsi="Arial" w:cs="Arial"/>
        </w:rPr>
        <w:t>a</w:t>
      </w:r>
      <w:r w:rsidR="00A34883" w:rsidRPr="00050415">
        <w:rPr>
          <w:rFonts w:ascii="Arial" w:hAnsi="Arial" w:cs="Arial"/>
        </w:rPr>
        <w:t>n</w:t>
      </w:r>
      <w:r w:rsidRPr="00050415">
        <w:rPr>
          <w:rFonts w:ascii="Arial" w:hAnsi="Arial" w:cs="Arial"/>
        </w:rPr>
        <w:t xml:space="preserve"> aid to note</w:t>
      </w:r>
      <w:r w:rsidR="005C7BE3">
        <w:rPr>
          <w:rFonts w:ascii="Arial" w:hAnsi="Arial" w:cs="Arial"/>
        </w:rPr>
        <w:t xml:space="preserve"> </w:t>
      </w:r>
      <w:r w:rsidRPr="00050415">
        <w:rPr>
          <w:rFonts w:ascii="Arial" w:hAnsi="Arial" w:cs="Arial"/>
        </w:rPr>
        <w:t xml:space="preserve">taking.  </w:t>
      </w:r>
      <w:r w:rsidR="00B117BF">
        <w:rPr>
          <w:rFonts w:ascii="Arial" w:hAnsi="Arial" w:cs="Arial"/>
        </w:rPr>
        <w:t>Additional note</w:t>
      </w:r>
      <w:r w:rsidR="005C7BE3">
        <w:rPr>
          <w:rFonts w:ascii="Arial" w:hAnsi="Arial" w:cs="Arial"/>
        </w:rPr>
        <w:t xml:space="preserve"> </w:t>
      </w:r>
      <w:r w:rsidR="00B117BF">
        <w:rPr>
          <w:rFonts w:ascii="Arial" w:hAnsi="Arial" w:cs="Arial"/>
        </w:rPr>
        <w:t xml:space="preserve">taking should be expected. </w:t>
      </w:r>
      <w:r w:rsidRPr="00050415">
        <w:rPr>
          <w:rFonts w:ascii="Arial" w:hAnsi="Arial" w:cs="Arial"/>
        </w:rPr>
        <w:t>Free “Reader” software for both PowerPoint and Acrobat files are available at the Microsoft and Adobe websites, respectively.</w:t>
      </w:r>
    </w:p>
    <w:p w14:paraId="69B2461E" w14:textId="77777777" w:rsidR="00F040E8" w:rsidRPr="00050415" w:rsidRDefault="00F040E8">
      <w:pPr>
        <w:ind w:right="-180"/>
        <w:rPr>
          <w:rFonts w:ascii="Arial" w:eastAsia="Times New Roman" w:hAnsi="Arial" w:cs="Arial"/>
        </w:rPr>
      </w:pPr>
    </w:p>
    <w:p w14:paraId="7738EB86" w14:textId="217C756C" w:rsidR="00D75585" w:rsidRPr="00050415" w:rsidRDefault="00D75585">
      <w:pPr>
        <w:ind w:right="-180"/>
        <w:rPr>
          <w:rFonts w:ascii="Arial" w:eastAsia="Times New Roman" w:hAnsi="Arial" w:cs="Arial"/>
        </w:rPr>
      </w:pPr>
      <w:r w:rsidRPr="00050415">
        <w:rPr>
          <w:rFonts w:ascii="Arial" w:eastAsia="Times New Roman" w:hAnsi="Arial" w:cs="Arial"/>
        </w:rPr>
        <w:t xml:space="preserve">Practice problems are at the </w:t>
      </w:r>
      <w:r w:rsidR="007F100F">
        <w:rPr>
          <w:rFonts w:ascii="Arial" w:eastAsia="Times New Roman" w:hAnsi="Arial" w:cs="Arial"/>
        </w:rPr>
        <w:t>end of each chapter in the text. Those</w:t>
      </w:r>
      <w:r w:rsidRPr="00050415">
        <w:rPr>
          <w:rFonts w:ascii="Arial" w:eastAsia="Times New Roman" w:hAnsi="Arial" w:cs="Arial"/>
        </w:rPr>
        <w:t xml:space="preserve"> will be useful exercises to test your understanding of the material. Answers are available in the back of the text.</w:t>
      </w:r>
      <w:r w:rsidR="00A34883" w:rsidRPr="00050415">
        <w:rPr>
          <w:rFonts w:ascii="Arial" w:eastAsia="Times New Roman" w:hAnsi="Arial" w:cs="Arial"/>
        </w:rPr>
        <w:t xml:space="preserve"> Specific problems of particular applicability may be announced in lecture.</w:t>
      </w:r>
      <w:r w:rsidR="000A1190" w:rsidRPr="00050415">
        <w:rPr>
          <w:rFonts w:ascii="Arial" w:eastAsia="Times New Roman" w:hAnsi="Arial" w:cs="Arial"/>
        </w:rPr>
        <w:t xml:space="preserve"> </w:t>
      </w:r>
    </w:p>
    <w:p w14:paraId="5DB072D5" w14:textId="77777777" w:rsidR="00D75585" w:rsidRPr="00050415" w:rsidRDefault="00D75585">
      <w:pPr>
        <w:ind w:right="-180"/>
        <w:rPr>
          <w:rFonts w:ascii="Arial" w:eastAsia="Times New Roman" w:hAnsi="Arial" w:cs="Arial"/>
        </w:rPr>
      </w:pPr>
    </w:p>
    <w:p w14:paraId="553238A8" w14:textId="77777777" w:rsidR="00D75585" w:rsidRPr="00050415" w:rsidRDefault="00D75585">
      <w:pPr>
        <w:ind w:right="-180"/>
        <w:rPr>
          <w:rFonts w:ascii="Arial" w:eastAsia="Times New Roman" w:hAnsi="Arial" w:cs="Arial"/>
          <w:b/>
        </w:rPr>
      </w:pPr>
      <w:r w:rsidRPr="00050415">
        <w:rPr>
          <w:rFonts w:ascii="Arial" w:eastAsia="Times New Roman" w:hAnsi="Arial" w:cs="Arial"/>
          <w:b/>
        </w:rPr>
        <w:t>LECTURES</w:t>
      </w:r>
    </w:p>
    <w:p w14:paraId="02B478B9" w14:textId="77777777" w:rsidR="00D75585" w:rsidRPr="00050415" w:rsidRDefault="00D75585">
      <w:pPr>
        <w:ind w:right="-180"/>
        <w:rPr>
          <w:rFonts w:ascii="Arial" w:eastAsia="Times New Roman" w:hAnsi="Arial" w:cs="Arial"/>
        </w:rPr>
      </w:pPr>
      <w:r w:rsidRPr="00050415">
        <w:rPr>
          <w:rFonts w:ascii="Arial" w:eastAsia="Times New Roman" w:hAnsi="Arial" w:cs="Arial"/>
        </w:rPr>
        <w:t xml:space="preserve">Attending lectures is the best way to assure that you do well in this course. Lectures will generally follow the outline of the text, with some rearrangement of the order of the topics. It is our intention to explicitly cover the concepts you will be responsible for in the exams. This may include presentation of material in somewhat different terms than used in the text, and occasionally additional material that is not included in the text. </w:t>
      </w:r>
      <w:r w:rsidR="007F49DA" w:rsidRPr="00050415">
        <w:rPr>
          <w:rFonts w:ascii="Arial" w:eastAsia="Times New Roman" w:hAnsi="Arial" w:cs="Arial"/>
        </w:rPr>
        <w:t>Occasionally during lectures, t</w:t>
      </w:r>
      <w:r w:rsidR="00B86A2E" w:rsidRPr="00050415">
        <w:rPr>
          <w:rFonts w:ascii="Arial" w:eastAsia="Times New Roman" w:hAnsi="Arial" w:cs="Arial"/>
        </w:rPr>
        <w:t xml:space="preserve">he instructors </w:t>
      </w:r>
      <w:r w:rsidR="00E31188">
        <w:rPr>
          <w:rFonts w:ascii="Arial" w:eastAsia="Times New Roman" w:hAnsi="Arial" w:cs="Arial"/>
        </w:rPr>
        <w:t>may</w:t>
      </w:r>
      <w:r w:rsidR="00B86A2E" w:rsidRPr="00050415">
        <w:rPr>
          <w:rFonts w:ascii="Arial" w:eastAsia="Times New Roman" w:hAnsi="Arial" w:cs="Arial"/>
        </w:rPr>
        <w:t xml:space="preserve"> announce</w:t>
      </w:r>
      <w:r w:rsidR="00812D43" w:rsidRPr="00050415">
        <w:rPr>
          <w:rFonts w:ascii="Arial" w:eastAsia="Times New Roman" w:hAnsi="Arial" w:cs="Arial"/>
        </w:rPr>
        <w:t xml:space="preserve"> material from the text that is not </w:t>
      </w:r>
      <w:r w:rsidR="007F49DA" w:rsidRPr="00050415">
        <w:rPr>
          <w:rFonts w:ascii="Arial" w:eastAsia="Times New Roman" w:hAnsi="Arial" w:cs="Arial"/>
        </w:rPr>
        <w:t>covered in class</w:t>
      </w:r>
      <w:r w:rsidR="00812D43" w:rsidRPr="00050415">
        <w:rPr>
          <w:rFonts w:ascii="Arial" w:eastAsia="Times New Roman" w:hAnsi="Arial" w:cs="Arial"/>
        </w:rPr>
        <w:t xml:space="preserve"> </w:t>
      </w:r>
      <w:r w:rsidR="00E31188">
        <w:rPr>
          <w:rFonts w:ascii="Arial" w:eastAsia="Times New Roman" w:hAnsi="Arial" w:cs="Arial"/>
        </w:rPr>
        <w:t xml:space="preserve">but </w:t>
      </w:r>
      <w:r w:rsidR="00B86A2E" w:rsidRPr="00050415">
        <w:rPr>
          <w:rFonts w:ascii="Arial" w:eastAsia="Times New Roman" w:hAnsi="Arial" w:cs="Arial"/>
        </w:rPr>
        <w:t>on which you may be tested</w:t>
      </w:r>
      <w:r w:rsidR="00E31188">
        <w:rPr>
          <w:rFonts w:ascii="Arial" w:eastAsia="Times New Roman" w:hAnsi="Arial" w:cs="Arial"/>
        </w:rPr>
        <w:t xml:space="preserve"> nevertheless. </w:t>
      </w:r>
      <w:r w:rsidRPr="00050415">
        <w:rPr>
          <w:rFonts w:ascii="Arial" w:eastAsia="Times New Roman" w:hAnsi="Arial" w:cs="Arial"/>
        </w:rPr>
        <w:t>Examinations will be based on material covered in the lectures</w:t>
      </w:r>
      <w:r w:rsidR="007F49DA" w:rsidRPr="00050415">
        <w:rPr>
          <w:rFonts w:ascii="Arial" w:eastAsia="Times New Roman" w:hAnsi="Arial" w:cs="Arial"/>
        </w:rPr>
        <w:t xml:space="preserve"> and on this supplemental material</w:t>
      </w:r>
      <w:r w:rsidRPr="00050415">
        <w:rPr>
          <w:rFonts w:ascii="Arial" w:eastAsia="Times New Roman" w:hAnsi="Arial" w:cs="Arial"/>
        </w:rPr>
        <w:t>. Reading relevant sections of the text (indicated below), and reviewing the recorded lectures will assist you in providing additional background and perspective on the material. If you have a question during lecture, raise your hand to be recognized or see the instructor after class. If you feel the instructor has misspoken or made an error in presenting material, please bring it to the instructor’s attention so that the issue can be clarified or corrected in class or on the class website.</w:t>
      </w:r>
    </w:p>
    <w:p w14:paraId="60881611" w14:textId="77777777" w:rsidR="00F040E8" w:rsidRPr="00050415" w:rsidRDefault="00F040E8">
      <w:pPr>
        <w:ind w:right="-180"/>
        <w:rPr>
          <w:rFonts w:ascii="Arial" w:eastAsia="Times New Roman" w:hAnsi="Arial" w:cs="Arial"/>
        </w:rPr>
      </w:pPr>
    </w:p>
    <w:p w14:paraId="5FC3613E" w14:textId="77777777" w:rsidR="00F040E8" w:rsidRPr="00050415" w:rsidRDefault="00F040E8">
      <w:pPr>
        <w:ind w:right="-180"/>
        <w:rPr>
          <w:rFonts w:ascii="Arial" w:eastAsia="Times New Roman" w:hAnsi="Arial" w:cs="Arial"/>
        </w:rPr>
      </w:pPr>
      <w:r w:rsidRPr="00050415">
        <w:rPr>
          <w:rFonts w:ascii="Arial" w:eastAsia="Times New Roman" w:hAnsi="Arial" w:cs="Arial"/>
        </w:rPr>
        <w:t xml:space="preserve">Recordings of the projected and audio portions of the lectures will be made available via the Camtasia system at the course </w:t>
      </w:r>
      <w:r w:rsidR="005C3F0D">
        <w:rPr>
          <w:rFonts w:ascii="Arial" w:eastAsia="Times New Roman" w:hAnsi="Arial" w:cs="Arial"/>
        </w:rPr>
        <w:t>D2L</w:t>
      </w:r>
      <w:r w:rsidRPr="00050415">
        <w:rPr>
          <w:rFonts w:ascii="Arial" w:eastAsia="Times New Roman" w:hAnsi="Arial" w:cs="Arial"/>
        </w:rPr>
        <w:t xml:space="preserve"> </w:t>
      </w:r>
      <w:r w:rsidR="00E31188">
        <w:rPr>
          <w:rFonts w:ascii="Arial" w:eastAsia="Times New Roman" w:hAnsi="Arial" w:cs="Arial"/>
        </w:rPr>
        <w:t>site. These recordings are</w:t>
      </w:r>
      <w:r w:rsidRPr="00050415">
        <w:rPr>
          <w:rFonts w:ascii="Arial" w:eastAsia="Times New Roman" w:hAnsi="Arial" w:cs="Arial"/>
        </w:rPr>
        <w:t xml:space="preserve"> useful for reviewing material </w:t>
      </w:r>
      <w:r w:rsidR="001C22C0" w:rsidRPr="00050415">
        <w:rPr>
          <w:rFonts w:ascii="Arial" w:eastAsia="Times New Roman" w:hAnsi="Arial" w:cs="Arial"/>
        </w:rPr>
        <w:t>that</w:t>
      </w:r>
      <w:r w:rsidRPr="00050415">
        <w:rPr>
          <w:rFonts w:ascii="Arial" w:eastAsia="Times New Roman" w:hAnsi="Arial" w:cs="Arial"/>
        </w:rPr>
        <w:t xml:space="preserve"> was unclear to you during the</w:t>
      </w:r>
      <w:r w:rsidR="001C22C0" w:rsidRPr="00050415">
        <w:rPr>
          <w:rFonts w:ascii="Arial" w:eastAsia="Times New Roman" w:hAnsi="Arial" w:cs="Arial"/>
        </w:rPr>
        <w:t xml:space="preserve"> lecture</w:t>
      </w:r>
      <w:r w:rsidR="00E31188">
        <w:rPr>
          <w:rFonts w:ascii="Arial" w:eastAsia="Times New Roman" w:hAnsi="Arial" w:cs="Arial"/>
        </w:rPr>
        <w:t xml:space="preserve">. </w:t>
      </w:r>
      <w:r w:rsidRPr="00050415">
        <w:rPr>
          <w:rFonts w:ascii="Arial" w:eastAsia="Times New Roman" w:hAnsi="Arial" w:cs="Arial"/>
        </w:rPr>
        <w:t xml:space="preserve">These recordings, however, are </w:t>
      </w:r>
      <w:r w:rsidRPr="00050415">
        <w:rPr>
          <w:rFonts w:ascii="Arial" w:eastAsia="Times New Roman" w:hAnsi="Arial" w:cs="Arial"/>
          <w:i/>
        </w:rPr>
        <w:t>not</w:t>
      </w:r>
      <w:r w:rsidRPr="00050415">
        <w:rPr>
          <w:rFonts w:ascii="Arial" w:eastAsia="Times New Roman" w:hAnsi="Arial" w:cs="Arial"/>
        </w:rPr>
        <w:t xml:space="preserve"> a substitute for cons</w:t>
      </w:r>
      <w:r w:rsidR="00E31188">
        <w:rPr>
          <w:rFonts w:ascii="Arial" w:eastAsia="Times New Roman" w:hAnsi="Arial" w:cs="Arial"/>
        </w:rPr>
        <w:t xml:space="preserve">istent attendance at lectures. </w:t>
      </w:r>
      <w:r w:rsidRPr="00050415">
        <w:rPr>
          <w:rFonts w:ascii="Arial" w:eastAsia="Times New Roman" w:hAnsi="Arial" w:cs="Arial"/>
        </w:rPr>
        <w:t xml:space="preserve">True online courses </w:t>
      </w:r>
      <w:r w:rsidR="001C22C0" w:rsidRPr="00050415">
        <w:rPr>
          <w:rFonts w:ascii="Arial" w:eastAsia="Times New Roman" w:hAnsi="Arial" w:cs="Arial"/>
        </w:rPr>
        <w:t>rely on</w:t>
      </w:r>
      <w:r w:rsidRPr="00050415">
        <w:rPr>
          <w:rFonts w:ascii="Arial" w:eastAsia="Times New Roman" w:hAnsi="Arial" w:cs="Arial"/>
        </w:rPr>
        <w:t xml:space="preserve"> many additional resources and mechanisms to assist student</w:t>
      </w:r>
      <w:r w:rsidR="001C22C0" w:rsidRPr="00050415">
        <w:rPr>
          <w:rFonts w:ascii="Arial" w:eastAsia="Times New Roman" w:hAnsi="Arial" w:cs="Arial"/>
        </w:rPr>
        <w:t xml:space="preserve"> learning</w:t>
      </w:r>
      <w:r w:rsidR="00E31188">
        <w:rPr>
          <w:rFonts w:ascii="Arial" w:eastAsia="Times New Roman" w:hAnsi="Arial" w:cs="Arial"/>
        </w:rPr>
        <w:t xml:space="preserve">. </w:t>
      </w:r>
      <w:r w:rsidRPr="00050415">
        <w:rPr>
          <w:rFonts w:ascii="Arial" w:eastAsia="Times New Roman" w:hAnsi="Arial" w:cs="Arial"/>
        </w:rPr>
        <w:t xml:space="preserve">All experience </w:t>
      </w:r>
      <w:r w:rsidR="000A1190" w:rsidRPr="00050415">
        <w:rPr>
          <w:rFonts w:ascii="Arial" w:eastAsia="Times New Roman" w:hAnsi="Arial" w:cs="Arial"/>
        </w:rPr>
        <w:t>indicates that using C</w:t>
      </w:r>
      <w:r w:rsidRPr="00050415">
        <w:rPr>
          <w:rFonts w:ascii="Arial" w:eastAsia="Times New Roman" w:hAnsi="Arial" w:cs="Arial"/>
        </w:rPr>
        <w:t xml:space="preserve">amtasia recordings as a replacement for, rather than a supplement to, regular class attendance </w:t>
      </w:r>
      <w:r w:rsidR="001C22C0" w:rsidRPr="00050415">
        <w:rPr>
          <w:rFonts w:ascii="Arial" w:eastAsia="Times New Roman" w:hAnsi="Arial" w:cs="Arial"/>
        </w:rPr>
        <w:t xml:space="preserve">in this lecture-based course </w:t>
      </w:r>
      <w:r w:rsidRPr="00050415">
        <w:rPr>
          <w:rFonts w:ascii="Arial" w:eastAsia="Times New Roman" w:hAnsi="Arial" w:cs="Arial"/>
        </w:rPr>
        <w:t>will result in poorer learning outcomes and decreased grades.</w:t>
      </w:r>
      <w:r w:rsidR="000A1190" w:rsidRPr="00050415">
        <w:rPr>
          <w:rFonts w:ascii="Arial" w:eastAsia="Times New Roman" w:hAnsi="Arial" w:cs="Arial"/>
        </w:rPr>
        <w:t xml:space="preserve"> </w:t>
      </w:r>
      <w:r w:rsidR="00201C56" w:rsidRPr="00050415">
        <w:rPr>
          <w:rFonts w:ascii="Arial" w:eastAsia="Times New Roman" w:hAnsi="Arial" w:cs="Arial"/>
          <w:i/>
        </w:rPr>
        <w:t>We can</w:t>
      </w:r>
      <w:r w:rsidR="00871D3F" w:rsidRPr="00050415">
        <w:rPr>
          <w:rFonts w:ascii="Arial" w:eastAsia="Times New Roman" w:hAnsi="Arial" w:cs="Arial"/>
          <w:i/>
        </w:rPr>
        <w:t>not emphasize this point enough:</w:t>
      </w:r>
      <w:r w:rsidR="00201C56" w:rsidRPr="00050415">
        <w:rPr>
          <w:rFonts w:ascii="Arial" w:eastAsia="Times New Roman" w:hAnsi="Arial" w:cs="Arial"/>
          <w:i/>
        </w:rPr>
        <w:t xml:space="preserve"> watching the Camtasia recordings is not an adequate substitute for regular class attendance. </w:t>
      </w:r>
      <w:r w:rsidR="000A1190" w:rsidRPr="00050415">
        <w:rPr>
          <w:rFonts w:ascii="Arial" w:eastAsia="Times New Roman" w:hAnsi="Arial" w:cs="Arial"/>
        </w:rPr>
        <w:t xml:space="preserve">Further, the Camtasia recordings are provided as a convenience, not as an inherent part of the </w:t>
      </w:r>
      <w:r w:rsidR="000A1190" w:rsidRPr="00050415">
        <w:rPr>
          <w:rFonts w:ascii="Arial" w:eastAsia="Times New Roman" w:hAnsi="Arial" w:cs="Arial"/>
        </w:rPr>
        <w:lastRenderedPageBreak/>
        <w:t>course. In other words, if a lecture recording fails due to technical or other issues, a replacement will not be produced and a recording will simply not be available for that lecture.</w:t>
      </w:r>
    </w:p>
    <w:p w14:paraId="65767AE9" w14:textId="77777777" w:rsidR="00D75585" w:rsidRPr="00050415" w:rsidRDefault="00D75585">
      <w:pPr>
        <w:ind w:right="-180"/>
        <w:rPr>
          <w:rFonts w:ascii="Arial" w:eastAsia="Times New Roman" w:hAnsi="Arial" w:cs="Arial"/>
        </w:rPr>
      </w:pPr>
    </w:p>
    <w:p w14:paraId="0D56325C" w14:textId="78C52313" w:rsidR="00D75585" w:rsidRPr="00050415" w:rsidRDefault="00D75585">
      <w:pPr>
        <w:ind w:right="-180"/>
        <w:rPr>
          <w:rFonts w:ascii="Arial" w:eastAsia="Times New Roman" w:hAnsi="Arial" w:cs="Arial"/>
          <w:b/>
        </w:rPr>
      </w:pPr>
      <w:r w:rsidRPr="00050415">
        <w:rPr>
          <w:rFonts w:ascii="Arial" w:eastAsia="Times New Roman" w:hAnsi="Arial" w:cs="Arial"/>
          <w:b/>
        </w:rPr>
        <w:t xml:space="preserve">OPTIONAL </w:t>
      </w:r>
      <w:r w:rsidR="00D30F33">
        <w:rPr>
          <w:rFonts w:ascii="Arial" w:eastAsia="Times New Roman" w:hAnsi="Arial" w:cs="Arial"/>
          <w:b/>
        </w:rPr>
        <w:t>REVIEW</w:t>
      </w:r>
      <w:r w:rsidRPr="00050415">
        <w:rPr>
          <w:rFonts w:ascii="Arial" w:eastAsia="Times New Roman" w:hAnsi="Arial" w:cs="Arial"/>
          <w:b/>
        </w:rPr>
        <w:t xml:space="preserve"> SESSIONS</w:t>
      </w:r>
    </w:p>
    <w:p w14:paraId="3ED6B49C" w14:textId="76AB9D1B" w:rsidR="00D75585" w:rsidRPr="00050415" w:rsidRDefault="00D75585">
      <w:pPr>
        <w:ind w:right="-180"/>
        <w:rPr>
          <w:rFonts w:ascii="Arial" w:eastAsia="Times New Roman" w:hAnsi="Arial" w:cs="Arial"/>
        </w:rPr>
      </w:pPr>
      <w:r w:rsidRPr="00050415">
        <w:rPr>
          <w:rFonts w:ascii="Arial" w:eastAsia="Times New Roman" w:hAnsi="Arial" w:cs="Arial"/>
        </w:rPr>
        <w:t>Lectures will be presented at the schedul</w:t>
      </w:r>
      <w:r w:rsidR="00386E5D">
        <w:rPr>
          <w:rFonts w:ascii="Arial" w:eastAsia="Times New Roman" w:hAnsi="Arial" w:cs="Arial"/>
        </w:rPr>
        <w:t xml:space="preserve">ed times: MTTF, 9:10-10 am. Optional </w:t>
      </w:r>
      <w:r w:rsidR="00D30F33">
        <w:rPr>
          <w:rFonts w:ascii="Arial" w:eastAsia="Times New Roman" w:hAnsi="Arial" w:cs="Arial"/>
        </w:rPr>
        <w:t>review</w:t>
      </w:r>
      <w:r w:rsidR="00386E5D">
        <w:rPr>
          <w:rFonts w:ascii="Arial" w:eastAsia="Times New Roman" w:hAnsi="Arial" w:cs="Arial"/>
        </w:rPr>
        <w:t xml:space="preserve"> sessions are</w:t>
      </w:r>
      <w:r w:rsidRPr="00050415">
        <w:rPr>
          <w:rFonts w:ascii="Arial" w:eastAsia="Times New Roman" w:hAnsi="Arial" w:cs="Arial"/>
        </w:rPr>
        <w:t xml:space="preserve"> scheduled on Wednesdays, 9:10-10 </w:t>
      </w:r>
      <w:r w:rsidR="000C03A8">
        <w:rPr>
          <w:rFonts w:ascii="Arial" w:eastAsia="Times New Roman" w:hAnsi="Arial" w:cs="Arial"/>
        </w:rPr>
        <w:t xml:space="preserve">during most weeks as announced </w:t>
      </w:r>
      <w:r w:rsidR="007F49DA" w:rsidRPr="00050415">
        <w:rPr>
          <w:rFonts w:ascii="Arial" w:eastAsia="Times New Roman" w:hAnsi="Arial" w:cs="Arial"/>
        </w:rPr>
        <w:t>where t</w:t>
      </w:r>
      <w:r w:rsidRPr="00050415">
        <w:rPr>
          <w:rFonts w:ascii="Arial" w:eastAsia="Times New Roman" w:hAnsi="Arial" w:cs="Arial"/>
        </w:rPr>
        <w:t xml:space="preserve">he instructor </w:t>
      </w:r>
      <w:r w:rsidR="000C03A8">
        <w:rPr>
          <w:rFonts w:ascii="Arial" w:eastAsia="Times New Roman" w:hAnsi="Arial" w:cs="Arial"/>
        </w:rPr>
        <w:t xml:space="preserve">and/or </w:t>
      </w:r>
      <w:r w:rsidR="00D30F33">
        <w:rPr>
          <w:rFonts w:ascii="Arial" w:eastAsia="Times New Roman" w:hAnsi="Arial" w:cs="Arial"/>
        </w:rPr>
        <w:t xml:space="preserve">the </w:t>
      </w:r>
      <w:r w:rsidR="000C03A8">
        <w:rPr>
          <w:rFonts w:ascii="Arial" w:eastAsia="Times New Roman" w:hAnsi="Arial" w:cs="Arial"/>
        </w:rPr>
        <w:t xml:space="preserve">teaching assistant </w:t>
      </w:r>
      <w:r w:rsidRPr="00050415">
        <w:rPr>
          <w:rFonts w:ascii="Arial" w:eastAsia="Times New Roman" w:hAnsi="Arial" w:cs="Arial"/>
        </w:rPr>
        <w:t>will</w:t>
      </w:r>
      <w:r w:rsidR="000C03A8">
        <w:rPr>
          <w:rFonts w:ascii="Arial" w:eastAsia="Times New Roman" w:hAnsi="Arial" w:cs="Arial"/>
        </w:rPr>
        <w:t xml:space="preserve"> review material and</w:t>
      </w:r>
      <w:r w:rsidRPr="00050415">
        <w:rPr>
          <w:rFonts w:ascii="Arial" w:eastAsia="Times New Roman" w:hAnsi="Arial" w:cs="Arial"/>
        </w:rPr>
        <w:t xml:space="preserve"> address questions.</w:t>
      </w:r>
      <w:r w:rsidR="00D30F33">
        <w:rPr>
          <w:rFonts w:ascii="Arial" w:eastAsia="Times New Roman" w:hAnsi="Arial" w:cs="Arial"/>
        </w:rPr>
        <w:t xml:space="preserve"> Additional review sessions may be scheduled before the exams.</w:t>
      </w:r>
    </w:p>
    <w:p w14:paraId="4DDB9F8F" w14:textId="77777777" w:rsidR="00D75585" w:rsidRPr="00050415" w:rsidRDefault="00D75585">
      <w:pPr>
        <w:ind w:right="-180"/>
        <w:rPr>
          <w:rFonts w:ascii="Arial" w:eastAsia="Times New Roman" w:hAnsi="Arial" w:cs="Arial"/>
        </w:rPr>
      </w:pPr>
    </w:p>
    <w:p w14:paraId="7D851773" w14:textId="77777777" w:rsidR="00D75585" w:rsidRPr="00050415" w:rsidRDefault="00D75585">
      <w:pPr>
        <w:ind w:right="-180"/>
        <w:rPr>
          <w:rFonts w:ascii="Arial" w:eastAsia="Times New Roman" w:hAnsi="Arial" w:cs="Arial"/>
          <w:b/>
        </w:rPr>
      </w:pPr>
      <w:r w:rsidRPr="00050415">
        <w:rPr>
          <w:rFonts w:ascii="Arial" w:eastAsia="Times New Roman" w:hAnsi="Arial" w:cs="Arial"/>
          <w:b/>
        </w:rPr>
        <w:t>OFFICE HOURS:</w:t>
      </w:r>
    </w:p>
    <w:p w14:paraId="75E18332" w14:textId="77777777" w:rsidR="00D75585" w:rsidRPr="00050415" w:rsidRDefault="00D75585">
      <w:pPr>
        <w:ind w:right="-180"/>
        <w:rPr>
          <w:rFonts w:ascii="Arial" w:eastAsia="Times New Roman" w:hAnsi="Arial" w:cs="Arial"/>
        </w:rPr>
      </w:pPr>
      <w:r w:rsidRPr="00050415">
        <w:rPr>
          <w:rFonts w:ascii="Arial" w:eastAsia="Times New Roman" w:hAnsi="Arial" w:cs="Arial"/>
        </w:rPr>
        <w:t>If you would like to meet directly with the instructor to deal with any aspe</w:t>
      </w:r>
      <w:r w:rsidR="009061EB">
        <w:rPr>
          <w:rFonts w:ascii="Arial" w:eastAsia="Times New Roman" w:hAnsi="Arial" w:cs="Arial"/>
        </w:rPr>
        <w:t>ct of the course, please</w:t>
      </w:r>
      <w:r w:rsidRPr="00050415">
        <w:rPr>
          <w:rFonts w:ascii="Arial" w:eastAsia="Times New Roman" w:hAnsi="Arial" w:cs="Arial"/>
        </w:rPr>
        <w:t xml:space="preserve"> e-mail </w:t>
      </w:r>
      <w:r w:rsidR="009061EB">
        <w:rPr>
          <w:rFonts w:ascii="Arial" w:eastAsia="Times New Roman" w:hAnsi="Arial" w:cs="Arial"/>
        </w:rPr>
        <w:t xml:space="preserve">or call </w:t>
      </w:r>
      <w:r w:rsidR="00B86A2E" w:rsidRPr="00050415">
        <w:rPr>
          <w:rFonts w:ascii="Arial" w:eastAsia="Times New Roman" w:hAnsi="Arial" w:cs="Arial"/>
        </w:rPr>
        <w:t>for an appointment</w:t>
      </w:r>
      <w:r w:rsidRPr="00050415">
        <w:rPr>
          <w:rFonts w:ascii="Arial" w:eastAsia="Times New Roman" w:hAnsi="Arial" w:cs="Arial"/>
        </w:rPr>
        <w:t>.</w:t>
      </w:r>
      <w:r w:rsidR="00812D43" w:rsidRPr="00050415">
        <w:rPr>
          <w:rFonts w:ascii="Arial" w:eastAsia="Times New Roman" w:hAnsi="Arial" w:cs="Arial"/>
        </w:rPr>
        <w:t xml:space="preserve">  </w:t>
      </w:r>
      <w:r w:rsidR="00B86A2E" w:rsidRPr="00050415">
        <w:rPr>
          <w:rFonts w:ascii="Arial" w:eastAsia="Times New Roman" w:hAnsi="Arial" w:cs="Arial"/>
        </w:rPr>
        <w:t xml:space="preserve">An instructor may also </w:t>
      </w:r>
      <w:r w:rsidR="007F49DA" w:rsidRPr="00050415">
        <w:rPr>
          <w:rFonts w:ascii="Arial" w:eastAsia="Times New Roman" w:hAnsi="Arial" w:cs="Arial"/>
        </w:rPr>
        <w:t xml:space="preserve">offer </w:t>
      </w:r>
      <w:r w:rsidR="0077512D" w:rsidRPr="00050415">
        <w:rPr>
          <w:rFonts w:ascii="Arial" w:eastAsia="Times New Roman" w:hAnsi="Arial" w:cs="Arial"/>
        </w:rPr>
        <w:t xml:space="preserve">scheduled </w:t>
      </w:r>
      <w:r w:rsidR="007F49DA" w:rsidRPr="00050415">
        <w:rPr>
          <w:rFonts w:ascii="Arial" w:eastAsia="Times New Roman" w:hAnsi="Arial" w:cs="Arial"/>
        </w:rPr>
        <w:t>office hours</w:t>
      </w:r>
      <w:r w:rsidR="005C3F0D">
        <w:rPr>
          <w:rFonts w:ascii="Arial" w:eastAsia="Times New Roman" w:hAnsi="Arial" w:cs="Arial"/>
        </w:rPr>
        <w:t xml:space="preserve"> (see Course S</w:t>
      </w:r>
      <w:r w:rsidR="009061EB">
        <w:rPr>
          <w:rFonts w:ascii="Arial" w:eastAsia="Times New Roman" w:hAnsi="Arial" w:cs="Arial"/>
        </w:rPr>
        <w:t>chedule below)</w:t>
      </w:r>
      <w:r w:rsidR="007F49DA" w:rsidRPr="00050415">
        <w:rPr>
          <w:rFonts w:ascii="Arial" w:eastAsia="Times New Roman" w:hAnsi="Arial" w:cs="Arial"/>
        </w:rPr>
        <w:t>.</w:t>
      </w:r>
    </w:p>
    <w:p w14:paraId="67730F12" w14:textId="77777777" w:rsidR="00D75585" w:rsidRPr="00050415" w:rsidRDefault="00D75585">
      <w:pPr>
        <w:ind w:right="-180"/>
        <w:rPr>
          <w:rFonts w:ascii="Arial" w:eastAsia="Times New Roman" w:hAnsi="Arial" w:cs="Arial"/>
        </w:rPr>
      </w:pPr>
    </w:p>
    <w:p w14:paraId="441613C2" w14:textId="77777777" w:rsidR="00D75585" w:rsidRPr="00050415" w:rsidRDefault="00D75585">
      <w:pPr>
        <w:ind w:right="-180"/>
        <w:rPr>
          <w:rFonts w:ascii="Arial" w:eastAsia="Times New Roman" w:hAnsi="Arial" w:cs="Arial"/>
          <w:b/>
        </w:rPr>
      </w:pPr>
      <w:r w:rsidRPr="00050415">
        <w:rPr>
          <w:rFonts w:ascii="Arial" w:eastAsia="Times New Roman" w:hAnsi="Arial" w:cs="Arial"/>
          <w:b/>
        </w:rPr>
        <w:t>EXAMINATIONS AND GRADING</w:t>
      </w:r>
    </w:p>
    <w:p w14:paraId="1E00DABC" w14:textId="77777777" w:rsidR="00D75585" w:rsidRPr="00050415" w:rsidRDefault="00D75585">
      <w:pPr>
        <w:ind w:right="-180"/>
        <w:rPr>
          <w:rFonts w:ascii="Arial" w:eastAsia="Times New Roman" w:hAnsi="Arial" w:cs="Arial"/>
        </w:rPr>
      </w:pPr>
      <w:r w:rsidRPr="00050415">
        <w:rPr>
          <w:rFonts w:ascii="Arial" w:eastAsia="Times New Roman" w:hAnsi="Arial" w:cs="Arial"/>
        </w:rPr>
        <w:t xml:space="preserve">The average grade is ~2.5/4.0, but this varies a little each year. Grades will be based on performance on three one-hour exams and a final exam. Each one-hour exam will be worth 100 pts. The final exam is not comprehensive and will be worth 100 pts for a maximum of 400 pts in the course. </w:t>
      </w:r>
      <w:r w:rsidR="005C3F0D">
        <w:rPr>
          <w:rFonts w:ascii="Arial" w:eastAsia="Times New Roman" w:hAnsi="Arial" w:cs="Arial"/>
        </w:rPr>
        <w:t xml:space="preserve">The mean and median for each exam will be announced, but letter grades are not assigned to individual exams. The grading scale will be set after the completion of the semester based on the final distribution of scores on all four exams. </w:t>
      </w:r>
      <w:r w:rsidRPr="00050415">
        <w:rPr>
          <w:rFonts w:ascii="Arial" w:eastAsia="Times New Roman" w:hAnsi="Arial" w:cs="Arial"/>
        </w:rPr>
        <w:t xml:space="preserve">The three one-hour exams will be given during the regularly scheduled class times </w:t>
      </w:r>
      <w:r w:rsidR="000A1190" w:rsidRPr="00050415">
        <w:rPr>
          <w:rFonts w:ascii="Arial" w:eastAsia="Times New Roman" w:hAnsi="Arial" w:cs="Arial"/>
        </w:rPr>
        <w:t xml:space="preserve">as indicated on the syllabus. </w:t>
      </w:r>
      <w:r w:rsidRPr="00050415">
        <w:rPr>
          <w:rFonts w:ascii="Arial" w:eastAsia="Times New Roman" w:hAnsi="Arial" w:cs="Arial"/>
        </w:rPr>
        <w:t>The final exam will be given at the time determined by the University schedule.</w:t>
      </w:r>
    </w:p>
    <w:p w14:paraId="21D42F4C" w14:textId="77777777" w:rsidR="00D75585" w:rsidRPr="00050415" w:rsidRDefault="00D75585">
      <w:pPr>
        <w:ind w:right="-180"/>
        <w:rPr>
          <w:rFonts w:ascii="Arial" w:eastAsia="Times New Roman" w:hAnsi="Arial" w:cs="Arial"/>
        </w:rPr>
      </w:pPr>
    </w:p>
    <w:p w14:paraId="642737A5" w14:textId="77777777" w:rsidR="00D75585" w:rsidRPr="00050415" w:rsidRDefault="00D75585">
      <w:pPr>
        <w:ind w:right="-180"/>
        <w:rPr>
          <w:rFonts w:ascii="Arial" w:eastAsia="Times New Roman" w:hAnsi="Arial" w:cs="Arial"/>
          <w:b/>
        </w:rPr>
      </w:pPr>
      <w:r w:rsidRPr="00050415">
        <w:rPr>
          <w:rFonts w:ascii="Arial" w:eastAsia="Times New Roman" w:hAnsi="Arial" w:cs="Arial"/>
          <w:b/>
        </w:rPr>
        <w:t>MAKEUP EXAMS</w:t>
      </w:r>
    </w:p>
    <w:p w14:paraId="4F8EA841" w14:textId="2CEDFC5B" w:rsidR="00D75585" w:rsidRPr="00050415" w:rsidRDefault="00D75585">
      <w:pPr>
        <w:ind w:right="-180"/>
        <w:rPr>
          <w:rFonts w:ascii="Arial" w:eastAsia="Times New Roman" w:hAnsi="Arial" w:cs="Arial"/>
        </w:rPr>
      </w:pPr>
      <w:r w:rsidRPr="00050415">
        <w:rPr>
          <w:rFonts w:ascii="Arial" w:eastAsia="Times New Roman" w:hAnsi="Arial" w:cs="Arial"/>
        </w:rPr>
        <w:t>We are sure you can appreciate the difficulties of administering examination</w:t>
      </w:r>
      <w:r w:rsidR="00871D3F" w:rsidRPr="00050415">
        <w:rPr>
          <w:rFonts w:ascii="Arial" w:eastAsia="Times New Roman" w:hAnsi="Arial" w:cs="Arial"/>
        </w:rPr>
        <w:t>s</w:t>
      </w:r>
      <w:r w:rsidRPr="00050415">
        <w:rPr>
          <w:rFonts w:ascii="Arial" w:eastAsia="Times New Roman" w:hAnsi="Arial" w:cs="Arial"/>
        </w:rPr>
        <w:t xml:space="preserve"> in a large class such as this. Therefore, we will adhere strictly to the exam schedule given above. If you miss an exam due to illness or accident, </w:t>
      </w:r>
      <w:r w:rsidR="00812D43" w:rsidRPr="00050415">
        <w:rPr>
          <w:rFonts w:ascii="Arial" w:eastAsia="Times New Roman" w:hAnsi="Arial" w:cs="Arial"/>
        </w:rPr>
        <w:t xml:space="preserve">notify the instructor as soon as possible and </w:t>
      </w:r>
      <w:r w:rsidRPr="00050415">
        <w:rPr>
          <w:rFonts w:ascii="Arial" w:eastAsia="Times New Roman" w:hAnsi="Arial" w:cs="Arial"/>
        </w:rPr>
        <w:t xml:space="preserve">consult with the instructor to determine an acceptable alternative. </w:t>
      </w:r>
      <w:r w:rsidR="0033545C" w:rsidRPr="00D30F33">
        <w:rPr>
          <w:rFonts w:ascii="Arial" w:eastAsia="Times New Roman" w:hAnsi="Arial" w:cs="Arial"/>
        </w:rPr>
        <w:t>Makeup exams will cover the same material as the regular ex</w:t>
      </w:r>
      <w:r w:rsidR="00DB39C4" w:rsidRPr="00D30F33">
        <w:rPr>
          <w:rFonts w:ascii="Arial" w:eastAsia="Times New Roman" w:hAnsi="Arial" w:cs="Arial"/>
        </w:rPr>
        <w:t>am but may involve different questions and may be different in style (e.g. essay style).</w:t>
      </w:r>
      <w:r w:rsidR="00DB39C4">
        <w:rPr>
          <w:rFonts w:ascii="Arial" w:eastAsia="Times New Roman" w:hAnsi="Arial" w:cs="Arial"/>
        </w:rPr>
        <w:t xml:space="preserve"> </w:t>
      </w:r>
      <w:r w:rsidRPr="00050415">
        <w:rPr>
          <w:rFonts w:ascii="Arial" w:eastAsia="Times New Roman" w:hAnsi="Arial" w:cs="Arial"/>
        </w:rPr>
        <w:t xml:space="preserve">Documentation </w:t>
      </w:r>
      <w:r w:rsidR="00C15E5D">
        <w:rPr>
          <w:rFonts w:ascii="Arial" w:eastAsia="Times New Roman" w:hAnsi="Arial" w:cs="Arial"/>
        </w:rPr>
        <w:t xml:space="preserve">for why participation in the regular exam was not possible </w:t>
      </w:r>
      <w:r w:rsidRPr="00050415">
        <w:rPr>
          <w:rFonts w:ascii="Arial" w:eastAsia="Times New Roman" w:hAnsi="Arial" w:cs="Arial"/>
        </w:rPr>
        <w:t xml:space="preserve">(e.g., physician’s certification) </w:t>
      </w:r>
      <w:r w:rsidR="007F49DA" w:rsidRPr="00050415">
        <w:rPr>
          <w:rFonts w:ascii="Arial" w:eastAsia="Times New Roman" w:hAnsi="Arial" w:cs="Arial"/>
        </w:rPr>
        <w:t>is</w:t>
      </w:r>
      <w:r w:rsidR="00C15E5D">
        <w:rPr>
          <w:rFonts w:ascii="Arial" w:eastAsia="Times New Roman" w:hAnsi="Arial" w:cs="Arial"/>
        </w:rPr>
        <w:t xml:space="preserve"> required in order to b</w:t>
      </w:r>
      <w:r w:rsidR="00D27742">
        <w:rPr>
          <w:rFonts w:ascii="Arial" w:eastAsia="Times New Roman" w:hAnsi="Arial" w:cs="Arial"/>
        </w:rPr>
        <w:t>e allowed to take a makeup exam and makeup exams are scheduled as soon as possible after the regular exam.</w:t>
      </w:r>
    </w:p>
    <w:p w14:paraId="2ED9B45C" w14:textId="77777777" w:rsidR="00A34883" w:rsidRPr="00050415" w:rsidRDefault="00A34883">
      <w:pPr>
        <w:ind w:right="-180"/>
        <w:rPr>
          <w:rFonts w:ascii="Arial" w:eastAsia="Times New Roman" w:hAnsi="Arial" w:cs="Arial"/>
        </w:rPr>
      </w:pPr>
    </w:p>
    <w:p w14:paraId="70E8F2BA" w14:textId="77777777" w:rsidR="00A34883" w:rsidRPr="00050415" w:rsidRDefault="00A34883">
      <w:pPr>
        <w:ind w:right="-180"/>
        <w:rPr>
          <w:rFonts w:ascii="Arial" w:eastAsia="Times New Roman" w:hAnsi="Arial" w:cs="Arial"/>
          <w:b/>
        </w:rPr>
      </w:pPr>
      <w:r w:rsidRPr="00050415">
        <w:rPr>
          <w:rFonts w:ascii="Arial" w:eastAsia="Times New Roman" w:hAnsi="Arial" w:cs="Arial"/>
          <w:b/>
        </w:rPr>
        <w:t>ACHIEVING SUCCESS IN BMB 401</w:t>
      </w:r>
    </w:p>
    <w:p w14:paraId="33B4CA73" w14:textId="34A989FA" w:rsidR="00A34883" w:rsidRPr="00050415" w:rsidRDefault="00A34883">
      <w:pPr>
        <w:ind w:right="-180"/>
        <w:rPr>
          <w:rFonts w:ascii="Arial" w:eastAsia="Times New Roman" w:hAnsi="Arial" w:cs="Arial"/>
        </w:rPr>
      </w:pPr>
      <w:r w:rsidRPr="00050415">
        <w:rPr>
          <w:rFonts w:ascii="Arial" w:eastAsia="Times New Roman" w:hAnsi="Arial" w:cs="Arial"/>
        </w:rPr>
        <w:t>As a one-semester, four-credit Biochem</w:t>
      </w:r>
      <w:r w:rsidR="00201C56" w:rsidRPr="00050415">
        <w:rPr>
          <w:rFonts w:ascii="Arial" w:eastAsia="Times New Roman" w:hAnsi="Arial" w:cs="Arial"/>
        </w:rPr>
        <w:t>is</w:t>
      </w:r>
      <w:r w:rsidRPr="00050415">
        <w:rPr>
          <w:rFonts w:ascii="Arial" w:eastAsia="Times New Roman" w:hAnsi="Arial" w:cs="Arial"/>
        </w:rPr>
        <w:t xml:space="preserve">try course covering a wide variety of material, BMB 401 is fast-moving and information-rich.  The key to obtaining one's desired grade is to work steadily throughout the semester and keep up with the material as it is presented; attempting to learn the material in the run-up to each exam is unlikely to succeed. The lectures and the textbook will cover the material from different perspectives in different ways, and optimal learning will usually involve taking advantage of both resources, moving back and forth during studying to make sure one understands the material fully. One strategy described by successful students is to read the </w:t>
      </w:r>
      <w:r w:rsidR="00201C56" w:rsidRPr="00050415">
        <w:rPr>
          <w:rFonts w:ascii="Arial" w:eastAsia="Times New Roman" w:hAnsi="Arial" w:cs="Arial"/>
        </w:rPr>
        <w:t xml:space="preserve">textbook </w:t>
      </w:r>
      <w:r w:rsidRPr="00050415">
        <w:rPr>
          <w:rFonts w:ascii="Arial" w:eastAsia="Times New Roman" w:hAnsi="Arial" w:cs="Arial"/>
        </w:rPr>
        <w:t xml:space="preserve">pages </w:t>
      </w:r>
      <w:r w:rsidRPr="00050415">
        <w:rPr>
          <w:rFonts w:ascii="Arial" w:eastAsia="Times New Roman" w:hAnsi="Arial" w:cs="Arial"/>
        </w:rPr>
        <w:lastRenderedPageBreak/>
        <w:t xml:space="preserve">corresponding to each lecture through once before that lecture, noting but not focusing on areas that you do not fully understand, and then </w:t>
      </w:r>
      <w:r w:rsidR="00201C56" w:rsidRPr="00050415">
        <w:rPr>
          <w:rFonts w:ascii="Arial" w:eastAsia="Times New Roman" w:hAnsi="Arial" w:cs="Arial"/>
        </w:rPr>
        <w:t xml:space="preserve">to </w:t>
      </w:r>
      <w:r w:rsidRPr="00050415">
        <w:rPr>
          <w:rFonts w:ascii="Arial" w:eastAsia="Times New Roman" w:hAnsi="Arial" w:cs="Arial"/>
        </w:rPr>
        <w:t xml:space="preserve">reread the section carefully following lecture, paying renewed attention to those areas that were not clear upon first reading.  Lectures will build on each other, so it is critical to understand the material as it goes by in order to avoid simply falling further and further behind.  </w:t>
      </w:r>
      <w:r w:rsidR="00201C56" w:rsidRPr="00050415">
        <w:rPr>
          <w:rFonts w:ascii="Arial" w:eastAsia="Times New Roman" w:hAnsi="Arial" w:cs="Arial"/>
        </w:rPr>
        <w:t xml:space="preserve">A variety of options for getting help </w:t>
      </w:r>
      <w:r w:rsidR="00567EFF" w:rsidRPr="00050415">
        <w:rPr>
          <w:rFonts w:ascii="Arial" w:eastAsia="Times New Roman" w:hAnsi="Arial" w:cs="Arial"/>
        </w:rPr>
        <w:t>is</w:t>
      </w:r>
      <w:r w:rsidR="00201C56" w:rsidRPr="00050415">
        <w:rPr>
          <w:rFonts w:ascii="Arial" w:eastAsia="Times New Roman" w:hAnsi="Arial" w:cs="Arial"/>
        </w:rPr>
        <w:t xml:space="preserve"> available, including instructor and TA office hours and </w:t>
      </w:r>
      <w:r w:rsidR="00C15E5D">
        <w:rPr>
          <w:rFonts w:ascii="Arial" w:eastAsia="Times New Roman" w:hAnsi="Arial" w:cs="Arial"/>
        </w:rPr>
        <w:t>scheduled review sessions on Wednesdays (see above).</w:t>
      </w:r>
      <w:r w:rsidR="00D27742">
        <w:rPr>
          <w:rFonts w:ascii="Arial" w:eastAsia="Times New Roman" w:hAnsi="Arial" w:cs="Arial"/>
        </w:rPr>
        <w:t xml:space="preserve"> We also encourage students to contact the instructor or TA with any questions about the material via e-mail.</w:t>
      </w:r>
    </w:p>
    <w:p w14:paraId="39C76170" w14:textId="77777777" w:rsidR="00D75585" w:rsidRPr="00050415" w:rsidRDefault="00D75585">
      <w:pPr>
        <w:ind w:right="-180"/>
        <w:rPr>
          <w:rFonts w:ascii="Arial" w:eastAsia="Times New Roman" w:hAnsi="Arial" w:cs="Arial"/>
        </w:rPr>
      </w:pPr>
    </w:p>
    <w:p w14:paraId="30F1E05A" w14:textId="77777777" w:rsidR="00D75585" w:rsidRPr="00050415" w:rsidRDefault="00D75585">
      <w:pPr>
        <w:ind w:right="-180"/>
        <w:rPr>
          <w:rFonts w:ascii="Arial" w:eastAsia="Times New Roman" w:hAnsi="Arial" w:cs="Arial"/>
          <w:b/>
        </w:rPr>
      </w:pPr>
      <w:r w:rsidRPr="00050415">
        <w:rPr>
          <w:rFonts w:ascii="Arial" w:eastAsia="Times New Roman" w:hAnsi="Arial" w:cs="Arial"/>
          <w:b/>
        </w:rPr>
        <w:t>ACADEMIC HONESTY</w:t>
      </w:r>
    </w:p>
    <w:p w14:paraId="4A38AE4B" w14:textId="77777777" w:rsidR="000A1190" w:rsidRPr="00050415" w:rsidRDefault="00D75585">
      <w:pPr>
        <w:ind w:right="-180"/>
        <w:rPr>
          <w:rFonts w:ascii="Arial" w:eastAsia="Times New Roman" w:hAnsi="Arial" w:cs="Arial"/>
        </w:rPr>
      </w:pPr>
      <w:r w:rsidRPr="00050415">
        <w:rPr>
          <w:rFonts w:ascii="Arial" w:eastAsia="Times New Roman" w:hAnsi="Arial" w:cs="Arial"/>
        </w:rPr>
        <w:t>General University policy on integrity in scholarship and grades is described in relevant publications and on the MSU website. This policy requires instructors to take appropriate action in response to any instance of academic dishonesty. This action may include giving a failing grade in the course in which the incident occurred. It is the policy in BMB 401 that a failing grade in the course will be given to any student found to have committed academic dishonesty, which would include either copying answers from other students during the exam or providing answers to another student taking the exam. All instances of academic dishonesty will also be reported to the Dean of the college in which the student is enrolled.</w:t>
      </w:r>
    </w:p>
    <w:p w14:paraId="7B8345AA" w14:textId="77777777" w:rsidR="000A1190" w:rsidRPr="00050415" w:rsidRDefault="000A1190">
      <w:pPr>
        <w:rPr>
          <w:rFonts w:ascii="Arial" w:eastAsia="Times New Roman" w:hAnsi="Arial" w:cs="Arial"/>
        </w:rPr>
      </w:pPr>
      <w:r w:rsidRPr="00050415">
        <w:rPr>
          <w:rFonts w:ascii="Arial" w:eastAsia="Times New Roman" w:hAnsi="Arial" w:cs="Arial"/>
        </w:rPr>
        <w:br w:type="page"/>
      </w:r>
    </w:p>
    <w:p w14:paraId="76148377" w14:textId="77777777" w:rsidR="000A1190" w:rsidRPr="00050415" w:rsidRDefault="000A1190" w:rsidP="000A1190">
      <w:pPr>
        <w:autoSpaceDE w:val="0"/>
        <w:autoSpaceDN w:val="0"/>
        <w:adjustRightInd w:val="0"/>
        <w:rPr>
          <w:rFonts w:ascii="Arial" w:hAnsi="Arial" w:cs="Arial"/>
          <w:b/>
          <w:bCs/>
          <w:sz w:val="32"/>
          <w:szCs w:val="32"/>
        </w:rPr>
      </w:pPr>
      <w:r w:rsidRPr="00050415">
        <w:rPr>
          <w:rFonts w:ascii="Arial" w:hAnsi="Arial" w:cs="Arial"/>
          <w:b/>
          <w:bCs/>
          <w:sz w:val="32"/>
          <w:szCs w:val="32"/>
        </w:rPr>
        <w:lastRenderedPageBreak/>
        <w:t>Important Information Regarding BMB401 Exams</w:t>
      </w:r>
    </w:p>
    <w:p w14:paraId="0C045E0D" w14:textId="77777777" w:rsidR="000A1190" w:rsidRPr="00050415" w:rsidRDefault="000A1190" w:rsidP="000A1190">
      <w:pPr>
        <w:autoSpaceDE w:val="0"/>
        <w:autoSpaceDN w:val="0"/>
        <w:adjustRightInd w:val="0"/>
        <w:rPr>
          <w:rFonts w:ascii="Arial" w:hAnsi="Arial" w:cs="Arial"/>
          <w:szCs w:val="24"/>
        </w:rPr>
      </w:pPr>
    </w:p>
    <w:p w14:paraId="1E98C8E7" w14:textId="77777777" w:rsidR="000A1190" w:rsidRPr="00050415" w:rsidRDefault="000A1190" w:rsidP="000A1190">
      <w:pPr>
        <w:autoSpaceDE w:val="0"/>
        <w:autoSpaceDN w:val="0"/>
        <w:adjustRightInd w:val="0"/>
        <w:rPr>
          <w:rFonts w:ascii="Arial" w:hAnsi="Arial" w:cs="Arial"/>
          <w:szCs w:val="24"/>
        </w:rPr>
      </w:pPr>
      <w:r w:rsidRPr="00050415">
        <w:rPr>
          <w:rFonts w:ascii="Arial" w:hAnsi="Arial" w:cs="Arial"/>
          <w:szCs w:val="24"/>
        </w:rPr>
        <w:t>1. Bring your MSU student ID.</w:t>
      </w:r>
    </w:p>
    <w:p w14:paraId="666017E3" w14:textId="77777777" w:rsidR="000A1190" w:rsidRPr="00050415" w:rsidRDefault="000A1190" w:rsidP="000A1190">
      <w:pPr>
        <w:autoSpaceDE w:val="0"/>
        <w:autoSpaceDN w:val="0"/>
        <w:adjustRightInd w:val="0"/>
        <w:rPr>
          <w:rFonts w:ascii="Arial" w:hAnsi="Arial" w:cs="Arial"/>
          <w:szCs w:val="24"/>
        </w:rPr>
      </w:pPr>
    </w:p>
    <w:p w14:paraId="0F8154BB" w14:textId="77777777" w:rsidR="000A1190" w:rsidRPr="00050415" w:rsidRDefault="000A1190" w:rsidP="000A1190">
      <w:pPr>
        <w:autoSpaceDE w:val="0"/>
        <w:autoSpaceDN w:val="0"/>
        <w:adjustRightInd w:val="0"/>
        <w:rPr>
          <w:rFonts w:ascii="Arial" w:hAnsi="Arial" w:cs="Arial"/>
          <w:szCs w:val="24"/>
        </w:rPr>
      </w:pPr>
      <w:r w:rsidRPr="00050415">
        <w:rPr>
          <w:rFonts w:ascii="Arial" w:hAnsi="Arial" w:cs="Arial"/>
          <w:szCs w:val="24"/>
        </w:rPr>
        <w:t>2. The class room will be near its full capacity. You are advised to leave bulky personal items in the back of or outside the classroom.</w:t>
      </w:r>
    </w:p>
    <w:p w14:paraId="6F9C47AC" w14:textId="77777777" w:rsidR="000A1190" w:rsidRPr="00050415" w:rsidRDefault="000A1190" w:rsidP="000A1190">
      <w:pPr>
        <w:autoSpaceDE w:val="0"/>
        <w:autoSpaceDN w:val="0"/>
        <w:adjustRightInd w:val="0"/>
        <w:rPr>
          <w:rFonts w:ascii="Arial" w:hAnsi="Arial" w:cs="Arial"/>
          <w:szCs w:val="24"/>
        </w:rPr>
      </w:pPr>
    </w:p>
    <w:p w14:paraId="59768519" w14:textId="77777777" w:rsidR="000A1190" w:rsidRPr="00050415" w:rsidRDefault="000A1190" w:rsidP="000A1190">
      <w:pPr>
        <w:autoSpaceDE w:val="0"/>
        <w:autoSpaceDN w:val="0"/>
        <w:adjustRightInd w:val="0"/>
        <w:rPr>
          <w:rFonts w:ascii="Arial" w:hAnsi="Arial" w:cs="Arial"/>
          <w:szCs w:val="24"/>
        </w:rPr>
      </w:pPr>
      <w:r w:rsidRPr="00050415">
        <w:rPr>
          <w:rFonts w:ascii="Arial" w:hAnsi="Arial" w:cs="Arial"/>
          <w:szCs w:val="24"/>
        </w:rPr>
        <w:t>3. The exam will consist of multiple choice questions. Remember to bring your own pencil and eraser. Having a spare pencil is highly recommended.</w:t>
      </w:r>
    </w:p>
    <w:p w14:paraId="32DCF46A" w14:textId="77777777" w:rsidR="000A1190" w:rsidRPr="00050415" w:rsidRDefault="000A1190" w:rsidP="000A1190">
      <w:pPr>
        <w:autoSpaceDE w:val="0"/>
        <w:autoSpaceDN w:val="0"/>
        <w:adjustRightInd w:val="0"/>
        <w:rPr>
          <w:rFonts w:ascii="Arial" w:hAnsi="Arial" w:cs="Arial"/>
          <w:szCs w:val="24"/>
        </w:rPr>
      </w:pPr>
    </w:p>
    <w:p w14:paraId="6199424D" w14:textId="77777777" w:rsidR="000A1190" w:rsidRPr="00050415" w:rsidRDefault="000A1190" w:rsidP="000A1190">
      <w:pPr>
        <w:autoSpaceDE w:val="0"/>
        <w:autoSpaceDN w:val="0"/>
        <w:adjustRightInd w:val="0"/>
        <w:rPr>
          <w:rFonts w:ascii="Arial" w:hAnsi="Arial" w:cs="Arial"/>
          <w:szCs w:val="24"/>
        </w:rPr>
      </w:pPr>
      <w:r w:rsidRPr="00050415">
        <w:rPr>
          <w:rFonts w:ascii="Arial" w:hAnsi="Arial" w:cs="Arial"/>
          <w:szCs w:val="24"/>
        </w:rPr>
        <w:t xml:space="preserve">4. </w:t>
      </w:r>
      <w:r w:rsidR="00866FD9">
        <w:rPr>
          <w:rFonts w:ascii="Arial" w:hAnsi="Arial" w:cs="Arial"/>
          <w:szCs w:val="24"/>
        </w:rPr>
        <w:t>Other than your pencil and the exam mate</w:t>
      </w:r>
      <w:r w:rsidR="00E9612D">
        <w:rPr>
          <w:rFonts w:ascii="Arial" w:hAnsi="Arial" w:cs="Arial"/>
          <w:szCs w:val="24"/>
        </w:rPr>
        <w:t>rial no other item</w:t>
      </w:r>
      <w:r w:rsidR="00866FD9">
        <w:rPr>
          <w:rFonts w:ascii="Arial" w:hAnsi="Arial" w:cs="Arial"/>
          <w:szCs w:val="24"/>
        </w:rPr>
        <w:t xml:space="preserve"> can be used during the exam. This includes calculators, cell phones, any other electronic items, notes</w:t>
      </w:r>
      <w:r w:rsidR="00E9612D">
        <w:rPr>
          <w:rFonts w:ascii="Arial" w:hAnsi="Arial" w:cs="Arial"/>
          <w:szCs w:val="24"/>
        </w:rPr>
        <w:t xml:space="preserve"> in any form</w:t>
      </w:r>
      <w:r w:rsidR="00866FD9">
        <w:rPr>
          <w:rFonts w:ascii="Arial" w:hAnsi="Arial" w:cs="Arial"/>
          <w:szCs w:val="24"/>
        </w:rPr>
        <w:t>, or books.</w:t>
      </w:r>
      <w:r w:rsidR="00E9612D">
        <w:rPr>
          <w:rFonts w:ascii="Arial" w:hAnsi="Arial" w:cs="Arial"/>
          <w:szCs w:val="24"/>
        </w:rPr>
        <w:t xml:space="preserve"> </w:t>
      </w:r>
      <w:r w:rsidR="00E9612D" w:rsidRPr="00E9612D">
        <w:rPr>
          <w:rFonts w:ascii="Arial" w:hAnsi="Arial" w:cs="Arial"/>
          <w:b/>
          <w:szCs w:val="24"/>
        </w:rPr>
        <w:t xml:space="preserve">Any attempt to use such aids during an exam results </w:t>
      </w:r>
      <w:r w:rsidR="00E9612D">
        <w:rPr>
          <w:rFonts w:ascii="Arial" w:hAnsi="Arial" w:cs="Arial"/>
          <w:b/>
          <w:szCs w:val="24"/>
        </w:rPr>
        <w:t xml:space="preserve">at the minimum </w:t>
      </w:r>
      <w:r w:rsidR="00E9612D" w:rsidRPr="00E9612D">
        <w:rPr>
          <w:rFonts w:ascii="Arial" w:hAnsi="Arial" w:cs="Arial"/>
          <w:b/>
          <w:szCs w:val="24"/>
        </w:rPr>
        <w:t>in a 0 for that exam</w:t>
      </w:r>
      <w:r w:rsidR="00E9612D">
        <w:rPr>
          <w:rFonts w:ascii="Arial" w:hAnsi="Arial" w:cs="Arial"/>
          <w:szCs w:val="24"/>
        </w:rPr>
        <w:t>.</w:t>
      </w:r>
    </w:p>
    <w:p w14:paraId="4F915BDD" w14:textId="77777777" w:rsidR="000A1190" w:rsidRPr="00050415" w:rsidRDefault="000A1190" w:rsidP="000A1190">
      <w:pPr>
        <w:autoSpaceDE w:val="0"/>
        <w:autoSpaceDN w:val="0"/>
        <w:adjustRightInd w:val="0"/>
        <w:rPr>
          <w:rFonts w:ascii="Arial" w:hAnsi="Arial" w:cs="Arial"/>
          <w:szCs w:val="24"/>
        </w:rPr>
      </w:pPr>
    </w:p>
    <w:p w14:paraId="167E099A" w14:textId="77777777" w:rsidR="000A1190" w:rsidRPr="00050415" w:rsidRDefault="000A1190" w:rsidP="000A1190">
      <w:pPr>
        <w:autoSpaceDE w:val="0"/>
        <w:autoSpaceDN w:val="0"/>
        <w:adjustRightInd w:val="0"/>
        <w:rPr>
          <w:rFonts w:ascii="Arial" w:hAnsi="Arial" w:cs="Arial"/>
          <w:szCs w:val="24"/>
        </w:rPr>
      </w:pPr>
      <w:r w:rsidRPr="00050415">
        <w:rPr>
          <w:rFonts w:ascii="Arial" w:hAnsi="Arial" w:cs="Arial"/>
          <w:szCs w:val="24"/>
        </w:rPr>
        <w:t>Academic dishonesty will result in appropriate actions from the instructor, including a failing grade and the filing of an Academic Dishonesty Report that will remain in the student's electronic folder.</w:t>
      </w:r>
    </w:p>
    <w:p w14:paraId="7C430407" w14:textId="77777777" w:rsidR="000A1190" w:rsidRPr="00050415" w:rsidRDefault="000A1190" w:rsidP="000A1190">
      <w:pPr>
        <w:autoSpaceDE w:val="0"/>
        <w:autoSpaceDN w:val="0"/>
        <w:adjustRightInd w:val="0"/>
        <w:rPr>
          <w:rFonts w:ascii="Arial" w:hAnsi="Arial" w:cs="Arial"/>
          <w:szCs w:val="24"/>
        </w:rPr>
      </w:pPr>
    </w:p>
    <w:p w14:paraId="31FE6B64" w14:textId="77777777" w:rsidR="000A1190" w:rsidRPr="00E9612D" w:rsidRDefault="000A1190" w:rsidP="00E9612D">
      <w:pPr>
        <w:ind w:right="-180"/>
        <w:rPr>
          <w:rFonts w:ascii="Arial" w:hAnsi="Arial" w:cs="Arial"/>
        </w:rPr>
      </w:pPr>
    </w:p>
    <w:sectPr w:rsidR="000A1190" w:rsidRPr="00E9612D" w:rsidSect="008C3C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Geneva">
    <w:panose1 w:val="020B0503030404040204"/>
    <w:charset w:val="00"/>
    <w:family w:val="swiss"/>
    <w:pitch w:val="variable"/>
    <w:sig w:usb0="E00002FF" w:usb1="5200205F" w:usb2="00A0C000" w:usb3="00000000" w:csb0="0000019F" w:csb1="00000000"/>
  </w:font>
  <w:font w:name="Palatino-Roman">
    <w:altName w:val="Book Antiqua"/>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CCC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7960DA"/>
    <w:multiLevelType w:val="hybridMultilevel"/>
    <w:tmpl w:val="F872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F2E61"/>
    <w:rsid w:val="00050415"/>
    <w:rsid w:val="000975EE"/>
    <w:rsid w:val="000A1190"/>
    <w:rsid w:val="000B2166"/>
    <w:rsid w:val="000C03A8"/>
    <w:rsid w:val="000C0708"/>
    <w:rsid w:val="001157BD"/>
    <w:rsid w:val="001354A0"/>
    <w:rsid w:val="001C22C0"/>
    <w:rsid w:val="00201C56"/>
    <w:rsid w:val="00277E08"/>
    <w:rsid w:val="002D0B98"/>
    <w:rsid w:val="0033545C"/>
    <w:rsid w:val="00355B2F"/>
    <w:rsid w:val="003835B4"/>
    <w:rsid w:val="00386555"/>
    <w:rsid w:val="00386E5D"/>
    <w:rsid w:val="003E085D"/>
    <w:rsid w:val="003F03F9"/>
    <w:rsid w:val="00463CD9"/>
    <w:rsid w:val="0047460C"/>
    <w:rsid w:val="00567EFF"/>
    <w:rsid w:val="0058050E"/>
    <w:rsid w:val="005C3F0D"/>
    <w:rsid w:val="005C7BE3"/>
    <w:rsid w:val="006173DA"/>
    <w:rsid w:val="00721A51"/>
    <w:rsid w:val="00750E42"/>
    <w:rsid w:val="0077512D"/>
    <w:rsid w:val="007F100F"/>
    <w:rsid w:val="007F49DA"/>
    <w:rsid w:val="00812D43"/>
    <w:rsid w:val="00866FD9"/>
    <w:rsid w:val="00871D3F"/>
    <w:rsid w:val="008C3C1F"/>
    <w:rsid w:val="009061EB"/>
    <w:rsid w:val="00A34883"/>
    <w:rsid w:val="00AB37C2"/>
    <w:rsid w:val="00B117BF"/>
    <w:rsid w:val="00B1753B"/>
    <w:rsid w:val="00B675C0"/>
    <w:rsid w:val="00B86A2E"/>
    <w:rsid w:val="00B94895"/>
    <w:rsid w:val="00B95531"/>
    <w:rsid w:val="00BC1020"/>
    <w:rsid w:val="00BD4391"/>
    <w:rsid w:val="00C060F4"/>
    <w:rsid w:val="00C15E5D"/>
    <w:rsid w:val="00C311BE"/>
    <w:rsid w:val="00CF2E61"/>
    <w:rsid w:val="00D27742"/>
    <w:rsid w:val="00D30F33"/>
    <w:rsid w:val="00D75585"/>
    <w:rsid w:val="00DB39C4"/>
    <w:rsid w:val="00DC2A5D"/>
    <w:rsid w:val="00E31188"/>
    <w:rsid w:val="00E67D09"/>
    <w:rsid w:val="00E9612D"/>
    <w:rsid w:val="00F040E8"/>
    <w:rsid w:val="00F26406"/>
    <w:rsid w:val="00FA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D782BF"/>
  <w15:docId w15:val="{89ECDB77-54DC-4358-AA6F-AA2AF19F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C1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C1F"/>
    <w:rPr>
      <w:color w:val="0000FF"/>
      <w:u w:val="single"/>
    </w:rPr>
  </w:style>
  <w:style w:type="character" w:styleId="FollowedHyperlink">
    <w:name w:val="FollowedHyperlink"/>
    <w:rsid w:val="008C3C1F"/>
    <w:rPr>
      <w:color w:val="800080"/>
      <w:u w:val="single"/>
    </w:rPr>
  </w:style>
  <w:style w:type="paragraph" w:styleId="DocumentMap">
    <w:name w:val="Document Map"/>
    <w:basedOn w:val="Normal"/>
    <w:rsid w:val="008C3C1F"/>
    <w:pPr>
      <w:shd w:val="clear" w:color="auto" w:fill="000080"/>
    </w:pPr>
    <w:rPr>
      <w:rFonts w:ascii="Geneva" w:hAnsi="Geneva"/>
    </w:rPr>
  </w:style>
  <w:style w:type="paragraph" w:styleId="Title">
    <w:name w:val="Title"/>
    <w:basedOn w:val="Normal"/>
    <w:qFormat/>
    <w:rsid w:val="008C3C1F"/>
    <w:pPr>
      <w:ind w:right="-180"/>
      <w:jc w:val="center"/>
    </w:pPr>
    <w:rPr>
      <w:rFonts w:ascii="Palatino-Roman" w:eastAsia="Times New Roman" w:hAnsi="Palatino-Roman"/>
      <w:b/>
    </w:rPr>
  </w:style>
  <w:style w:type="paragraph" w:styleId="BalloonText">
    <w:name w:val="Balloon Text"/>
    <w:basedOn w:val="Normal"/>
    <w:link w:val="BalloonTextChar"/>
    <w:uiPriority w:val="99"/>
    <w:semiHidden/>
    <w:unhideWhenUsed/>
    <w:rsid w:val="00B86A2E"/>
    <w:rPr>
      <w:rFonts w:ascii="Lucida Grande" w:hAnsi="Lucida Grande" w:cs="Lucida Grande"/>
      <w:sz w:val="18"/>
      <w:szCs w:val="18"/>
    </w:rPr>
  </w:style>
  <w:style w:type="character" w:customStyle="1" w:styleId="BalloonTextChar">
    <w:name w:val="Balloon Text Char"/>
    <w:link w:val="BalloonText"/>
    <w:uiPriority w:val="99"/>
    <w:semiHidden/>
    <w:rsid w:val="00B86A2E"/>
    <w:rPr>
      <w:rFonts w:ascii="Lucida Grande" w:hAnsi="Lucida Grande" w:cs="Lucida Grande"/>
      <w:sz w:val="18"/>
      <w:szCs w:val="18"/>
    </w:rPr>
  </w:style>
  <w:style w:type="paragraph" w:styleId="ListParagraph">
    <w:name w:val="List Paragraph"/>
    <w:basedOn w:val="Normal"/>
    <w:uiPriority w:val="34"/>
    <w:qFormat/>
    <w:rsid w:val="000A119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g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Course Information-BCH 401, SPRING SEMESTER, 2003</vt:lpstr>
    </vt:vector>
  </TitlesOfParts>
  <Company>Dept. of Biochemistry, MSU</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Information-BCH 401, SPRING SEMESTER, 2003</dc:title>
  <dc:creator>Jon M. Kaguni, Ph.D.</dc:creator>
  <cp:lastModifiedBy>Kaguni, Jon</cp:lastModifiedBy>
  <cp:revision>4</cp:revision>
  <cp:lastPrinted>2004-12-17T18:59:00Z</cp:lastPrinted>
  <dcterms:created xsi:type="dcterms:W3CDTF">2019-09-16T14:09:00Z</dcterms:created>
  <dcterms:modified xsi:type="dcterms:W3CDTF">2019-09-16T17:30:00Z</dcterms:modified>
</cp:coreProperties>
</file>